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E6AF" w14:textId="77777777" w:rsidR="001321EA" w:rsidRDefault="001321EA">
      <w:pPr>
        <w:pStyle w:val="ConsPlusTitle"/>
        <w:ind w:firstLine="540"/>
        <w:jc w:val="both"/>
        <w:outlineLvl w:val="0"/>
      </w:pPr>
      <w:r>
        <w:t>Статья 9. Полномочия Контрольно-счетной палаты</w:t>
      </w:r>
    </w:p>
    <w:p w14:paraId="685DAEE6" w14:textId="77777777" w:rsidR="001321EA" w:rsidRDefault="001321EA">
      <w:pPr>
        <w:pStyle w:val="ConsPlusNormal"/>
        <w:jc w:val="both"/>
      </w:pPr>
    </w:p>
    <w:p w14:paraId="6D0B99E6" w14:textId="77777777" w:rsidR="001321EA" w:rsidRDefault="001321EA">
      <w:pPr>
        <w:pStyle w:val="ConsPlusNormal"/>
        <w:ind w:firstLine="540"/>
        <w:jc w:val="both"/>
      </w:pPr>
      <w:r>
        <w:t xml:space="preserve">1. Контрольно-счетная палата осуществляет полномочия, установленные Бюджетным </w:t>
      </w:r>
      <w:hyperlink r:id="rId4">
        <w:r>
          <w:rPr>
            <w:color w:val="0000FF"/>
          </w:rPr>
          <w:t>кодексом</w:t>
        </w:r>
      </w:hyperlink>
      <w:r>
        <w:t xml:space="preserve"> Российской Федерации, Федеральным </w:t>
      </w:r>
      <w:hyperlink r:id="rId5">
        <w:r>
          <w:rPr>
            <w:color w:val="0000FF"/>
          </w:rPr>
          <w:t>законом</w:t>
        </w:r>
      </w:hyperlink>
      <w:r>
        <w:t xml:space="preserve"> N 6-ФЗ, иными федеральными законами и настоящим Законом.</w:t>
      </w:r>
    </w:p>
    <w:p w14:paraId="711BFF6B" w14:textId="77777777" w:rsidR="001321EA" w:rsidRDefault="001321EA">
      <w:pPr>
        <w:pStyle w:val="ConsPlusNormal"/>
        <w:jc w:val="both"/>
      </w:pPr>
      <w:r>
        <w:t xml:space="preserve">(часть 1 в ред. </w:t>
      </w:r>
      <w:hyperlink r:id="rId6">
        <w:r>
          <w:rPr>
            <w:color w:val="0000FF"/>
          </w:rPr>
          <w:t>Закона</w:t>
        </w:r>
      </w:hyperlink>
      <w:r>
        <w:t xml:space="preserve"> Республики Алтай от 11.05.2016 N 34-РЗ)</w:t>
      </w:r>
    </w:p>
    <w:p w14:paraId="5A22973E" w14:textId="77777777" w:rsidR="001321EA" w:rsidRDefault="001321EA">
      <w:pPr>
        <w:pStyle w:val="ConsPlusNormal"/>
        <w:spacing w:before="200"/>
        <w:ind w:firstLine="540"/>
        <w:jc w:val="both"/>
      </w:pPr>
      <w:r>
        <w:t>2. В рамках осуществления своей деятельности Контрольно-счетная палата имеет право:</w:t>
      </w:r>
    </w:p>
    <w:p w14:paraId="7C110A99" w14:textId="77777777" w:rsidR="001321EA" w:rsidRDefault="001321EA">
      <w:pPr>
        <w:pStyle w:val="ConsPlusNormal"/>
        <w:spacing w:before="200"/>
        <w:ind w:firstLine="540"/>
        <w:jc w:val="both"/>
      </w:pPr>
      <w:r>
        <w:t>1) получать информацию и документы по вопросам проводимых контрольных и экспертно-аналитических мероприятий у главных распорядителей (распорядителей) средств республиканского бюджета и местного бюджета - получателя межбюджетных трансфертов из республиканского бюджета, главных администраторов (администраторов) доходов республиканского бюджета, главных администраторов (администраторов) источников финансирования дефицита республиканского бюджета, получателей средств республиканского бюджета, органа управления Территориальным фондом обязательного медицинского страхования Республики Алтай (далее - Территориальный фонд) и получателей средств бюджета Территориального фонда;</w:t>
      </w:r>
    </w:p>
    <w:p w14:paraId="34D0910F" w14:textId="77777777" w:rsidR="001321EA" w:rsidRDefault="001321EA">
      <w:pPr>
        <w:pStyle w:val="ConsPlusNormal"/>
        <w:spacing w:before="200"/>
        <w:ind w:firstLine="540"/>
        <w:jc w:val="both"/>
      </w:pPr>
      <w:r>
        <w:t xml:space="preserve">2) принимать в порядке, установленном </w:t>
      </w:r>
      <w:hyperlink r:id="rId7">
        <w:r>
          <w:rPr>
            <w:color w:val="0000FF"/>
          </w:rPr>
          <w:t>Регламентом</w:t>
        </w:r>
      </w:hyperlink>
      <w:r>
        <w:t xml:space="preserve"> Государственного Собрания - Эл Курултай Республики Алтай, участие в обсуждении рассматриваемых на заседаниях комитетов Парламента проектов законов о республиканском бюджете, бюджете Территориального фонда, иных законов Республики Алтай, предусматривающих расходы, покрываемые за счет средств республиканского бюджета, бюджета Территориального фонда или влияющих на формирование и исполнение республиканского бюджета и бюджета Территориального фонда;</w:t>
      </w:r>
    </w:p>
    <w:p w14:paraId="4059C17E" w14:textId="77777777" w:rsidR="001321EA" w:rsidRDefault="001321EA">
      <w:pPr>
        <w:pStyle w:val="ConsPlusNormal"/>
        <w:spacing w:before="200"/>
        <w:ind w:firstLine="540"/>
        <w:jc w:val="both"/>
      </w:pPr>
      <w:r>
        <w:t>3) по результатам проведения контрольных мероприятий вносить в органы государственной власти и государственные органы Республики Алтай, органы местного самоуправления и муниципальные органы в Республике Алтай, проверяемые органы и организации и их должностным лицам (далее также - проверяемые органы и организации) представления для принятия мер по устранению выявленных бюджетных и иных нарушений и недостатков, предотвращению нанесения материального ущерба Республике Алтай, муниципальному образованию в Республике Алтай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4E60DED5" w14:textId="77777777" w:rsidR="001321EA" w:rsidRDefault="001321EA">
      <w:pPr>
        <w:pStyle w:val="ConsPlusNormal"/>
        <w:jc w:val="both"/>
      </w:pPr>
      <w:r>
        <w:t xml:space="preserve">(п. 3 в ред. </w:t>
      </w:r>
      <w:hyperlink r:id="rId8">
        <w:r>
          <w:rPr>
            <w:color w:val="0000FF"/>
          </w:rPr>
          <w:t>Закона</w:t>
        </w:r>
      </w:hyperlink>
      <w:r>
        <w:t xml:space="preserve"> Республики Алтай от 24.12.2021 N 94-РЗ)</w:t>
      </w:r>
    </w:p>
    <w:p w14:paraId="755165F8" w14:textId="77777777" w:rsidR="001321EA" w:rsidRDefault="001321EA">
      <w:pPr>
        <w:pStyle w:val="ConsPlusNormal"/>
        <w:spacing w:before="200"/>
        <w:ind w:firstLine="540"/>
        <w:jc w:val="both"/>
      </w:pPr>
      <w:r>
        <w:t>3.1) 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направлять в органы государственной власти и государственные органы Республики Алтай, органы местного самоуправления и муниципальные органы, проверяемые органы и организации и их должностным лицам предписание;</w:t>
      </w:r>
    </w:p>
    <w:p w14:paraId="4EC1DE11" w14:textId="77777777" w:rsidR="001321EA" w:rsidRDefault="001321EA">
      <w:pPr>
        <w:pStyle w:val="ConsPlusNormal"/>
        <w:jc w:val="both"/>
      </w:pPr>
      <w:r>
        <w:t xml:space="preserve">(п. 3.1 введен </w:t>
      </w:r>
      <w:hyperlink r:id="rId9">
        <w:r>
          <w:rPr>
            <w:color w:val="0000FF"/>
          </w:rPr>
          <w:t>Законом</w:t>
        </w:r>
      </w:hyperlink>
      <w:r>
        <w:t xml:space="preserve"> Республики Алтай от 24.12.2021 N 94-РЗ)</w:t>
      </w:r>
    </w:p>
    <w:p w14:paraId="7E711F7E" w14:textId="77777777" w:rsidR="001321EA" w:rsidRDefault="001321EA">
      <w:pPr>
        <w:pStyle w:val="ConsPlusNormal"/>
        <w:spacing w:before="200"/>
        <w:ind w:firstLine="540"/>
        <w:jc w:val="both"/>
      </w:pPr>
      <w:r>
        <w:t>4)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54D22580" w14:textId="77777777" w:rsidR="001321EA" w:rsidRDefault="001321EA">
      <w:pPr>
        <w:pStyle w:val="ConsPlusNormal"/>
        <w:jc w:val="both"/>
      </w:pPr>
      <w:r>
        <w:t xml:space="preserve">(п. 4 в ред. </w:t>
      </w:r>
      <w:hyperlink r:id="rId10">
        <w:r>
          <w:rPr>
            <w:color w:val="0000FF"/>
          </w:rPr>
          <w:t>Закона</w:t>
        </w:r>
      </w:hyperlink>
      <w:r>
        <w:t xml:space="preserve"> Республики Алтай от 24.12.2021 N 94-РЗ)</w:t>
      </w:r>
    </w:p>
    <w:p w14:paraId="1CF57BBD" w14:textId="77777777" w:rsidR="001321EA" w:rsidRDefault="001321EA">
      <w:pPr>
        <w:pStyle w:val="ConsPlusNormal"/>
        <w:spacing w:before="200"/>
        <w:ind w:firstLine="540"/>
        <w:jc w:val="both"/>
      </w:pPr>
      <w:r>
        <w:t>3. При осуществлении своей деятельности Контрольно-счетная палата обязана:</w:t>
      </w:r>
    </w:p>
    <w:p w14:paraId="1098CC24" w14:textId="77777777" w:rsidR="001321EA" w:rsidRDefault="001321EA">
      <w:pPr>
        <w:pStyle w:val="ConsPlusNormal"/>
        <w:spacing w:before="200"/>
        <w:ind w:firstLine="540"/>
        <w:jc w:val="both"/>
      </w:pPr>
      <w:r>
        <w:t>1) ежеквартально представлять Государственному Собранию - Эл Курултай Республики Алтай и Главе Республики Алтай, Председателю Правительства Республики Алтай информацию о выявленных нарушениях и недостатках при исполнении республиканского бюджета, бюджета Территориального фонда, местных бюджетов - получателей межбюджетных трансфертов из республиканского бюджета, а также о нарушениях и недостатках, выявленных при анализе поступления доходов от управления и распоряжения государственной собственностью Республики Алтай;</w:t>
      </w:r>
    </w:p>
    <w:p w14:paraId="50DC49AF" w14:textId="77777777" w:rsidR="001321EA" w:rsidRDefault="001321EA">
      <w:pPr>
        <w:pStyle w:val="ConsPlusNormal"/>
        <w:jc w:val="both"/>
      </w:pPr>
      <w:r>
        <w:t xml:space="preserve">(в ред. </w:t>
      </w:r>
      <w:hyperlink r:id="rId11">
        <w:r>
          <w:rPr>
            <w:color w:val="0000FF"/>
          </w:rPr>
          <w:t>Закона</w:t>
        </w:r>
      </w:hyperlink>
      <w:r>
        <w:t xml:space="preserve"> Республики Алтай от 24.12.2021 N 94-РЗ)</w:t>
      </w:r>
    </w:p>
    <w:p w14:paraId="2E0398CA" w14:textId="77777777" w:rsidR="001321EA" w:rsidRDefault="001321EA">
      <w:pPr>
        <w:pStyle w:val="ConsPlusNormal"/>
        <w:spacing w:before="200"/>
        <w:ind w:firstLine="540"/>
        <w:jc w:val="both"/>
      </w:pPr>
      <w:r>
        <w:t>2) направлять ежегодный отчет о своей деятельности в Государственное Собрание - Эл Курултай Республики Алтай на рассмотрение;</w:t>
      </w:r>
    </w:p>
    <w:p w14:paraId="5B094B88" w14:textId="77777777" w:rsidR="001321EA" w:rsidRDefault="001321EA">
      <w:pPr>
        <w:pStyle w:val="ConsPlusNormal"/>
        <w:jc w:val="both"/>
      </w:pPr>
      <w:r>
        <w:lastRenderedPageBreak/>
        <w:t xml:space="preserve">(в ред. </w:t>
      </w:r>
      <w:hyperlink r:id="rId12">
        <w:r>
          <w:rPr>
            <w:color w:val="0000FF"/>
          </w:rPr>
          <w:t>Закона</w:t>
        </w:r>
      </w:hyperlink>
      <w:r>
        <w:t xml:space="preserve"> Республики Алтай от 24.12.2021 N 94-РЗ)</w:t>
      </w:r>
    </w:p>
    <w:p w14:paraId="0EA38B8F" w14:textId="77777777" w:rsidR="001321EA" w:rsidRDefault="001321EA">
      <w:pPr>
        <w:pStyle w:val="ConsPlusNormal"/>
        <w:spacing w:before="200"/>
        <w:ind w:firstLine="540"/>
        <w:jc w:val="both"/>
      </w:pPr>
      <w:r>
        <w:t>3) своевременно направлять информацию о результатах проведенных контрольных мероприятий лицам, по инициативе которых они были проведены;</w:t>
      </w:r>
    </w:p>
    <w:p w14:paraId="332D96AF" w14:textId="77777777" w:rsidR="001321EA" w:rsidRDefault="001321EA">
      <w:pPr>
        <w:pStyle w:val="ConsPlusNormal"/>
        <w:spacing w:before="200"/>
        <w:ind w:firstLine="540"/>
        <w:jc w:val="both"/>
      </w:pPr>
      <w:r>
        <w:t>4) не давать политических оценок действиям (бездействию) органов государственной власти Республики Алтай и органов местного самоуправления;</w:t>
      </w:r>
    </w:p>
    <w:p w14:paraId="76FA9814" w14:textId="77777777" w:rsidR="001321EA" w:rsidRDefault="001321EA">
      <w:pPr>
        <w:pStyle w:val="ConsPlusNormal"/>
        <w:spacing w:before="200"/>
        <w:ind w:firstLine="540"/>
        <w:jc w:val="both"/>
      </w:pPr>
      <w:r>
        <w:t>5) при выявлении нарушений, содержащих признаки состава преступления, направлять в правоохранительные органы материалы контрольных мероприятий.</w:t>
      </w:r>
    </w:p>
    <w:p w14:paraId="06A935AC" w14:textId="77777777" w:rsidR="001321EA" w:rsidRDefault="001321EA">
      <w:pPr>
        <w:pStyle w:val="ConsPlusNormal"/>
        <w:spacing w:before="200"/>
        <w:ind w:firstLine="540"/>
        <w:jc w:val="both"/>
      </w:pPr>
      <w:r>
        <w:t xml:space="preserve">4. Внешний государственный финансовый контроль осуществляется в отношении субъектов, определенных </w:t>
      </w:r>
      <w:hyperlink r:id="rId13">
        <w:r>
          <w:rPr>
            <w:color w:val="0000FF"/>
          </w:rPr>
          <w:t>частью 4 статьи 9</w:t>
        </w:r>
      </w:hyperlink>
      <w:r>
        <w:t xml:space="preserve"> Федерального закона N 6-ФЗ.</w:t>
      </w:r>
    </w:p>
    <w:p w14:paraId="247CCB72" w14:textId="77777777" w:rsidR="001321EA" w:rsidRDefault="001321EA">
      <w:pPr>
        <w:pStyle w:val="ConsPlusNormal"/>
        <w:jc w:val="both"/>
      </w:pPr>
    </w:p>
    <w:p w14:paraId="6295A496" w14:textId="77777777" w:rsidR="001321EA" w:rsidRDefault="001321EA">
      <w:pPr>
        <w:pStyle w:val="ConsPlusNormal"/>
      </w:pPr>
      <w:hyperlink r:id="rId14">
        <w:r>
          <w:rPr>
            <w:i/>
            <w:color w:val="0000FF"/>
          </w:rPr>
          <w:br/>
          <w:t>ст. 9, Закон Республики Алтай от 19.10.2011 N 53-РЗ (ред. от 24.12.2021) "О Контрольно-счетной палате Республики Алтай" (принят ГСЭК РА 30.09.2011) {КонсультантПлюс}</w:t>
        </w:r>
      </w:hyperlink>
      <w:r>
        <w:br/>
      </w:r>
    </w:p>
    <w:p w14:paraId="12DDDBA5" w14:textId="77777777" w:rsidR="001321EA" w:rsidRDefault="001321EA"/>
    <w:sectPr w:rsidR="001321EA" w:rsidSect="00272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EA"/>
    <w:rsid w:val="0013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D78C"/>
  <w15:chartTrackingRefBased/>
  <w15:docId w15:val="{B3998040-9FF4-4BC3-8636-F9B5E48C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1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321EA"/>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2DA2BFBE923742E8AD4B670335FA1C1EDF12B353DEC89BD9C0EFDA14F85F08E087F60A9C789D57F6BB3C3177F11BDA9348a7KAH" TargetMode="External"/><Relationship Id="rId13" Type="http://schemas.openxmlformats.org/officeDocument/2006/relationships/hyperlink" Target="consultantplus://offline/ref=C6D4E1B0CAC66742C2262DB4BCD2C53B47EBFA47610638A44641844FE45AD49FDC9699AD9E19F85E08EBD7A7459D24D907E5BA393174F107aDKAH" TargetMode="External"/><Relationship Id="rId3" Type="http://schemas.openxmlformats.org/officeDocument/2006/relationships/webSettings" Target="webSettings.xml"/><Relationship Id="rId7" Type="http://schemas.openxmlformats.org/officeDocument/2006/relationships/hyperlink" Target="consultantplus://offline/ref=C6D4E1B0CAC66742C2262DA2BFBE923742E8AD4B670D3BF11E1EDF12B353DEC89BD9C0EFDA14F85F08E082FF0A9C789D57F6BB3C3177F11BDA9348a7KAH" TargetMode="External"/><Relationship Id="rId12" Type="http://schemas.openxmlformats.org/officeDocument/2006/relationships/hyperlink" Target="consultantplus://offline/ref=C6D4E1B0CAC66742C2262DA2BFBE923742E8AD4B670335FA1C1EDF12B353DEC89BD9C0EFDA14F85F08E087FE0A9C789D57F6BB3C3177F11BDA9348a7KA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D4E1B0CAC66742C2262DA2BFBE923742E8AD4B610233F31C1EDF12B353DEC89BD9C0EFDA14F85F08E083FF0A9C789D57F6BB3C3177F11BDA9348a7KAH" TargetMode="External"/><Relationship Id="rId11" Type="http://schemas.openxmlformats.org/officeDocument/2006/relationships/hyperlink" Target="consultantplus://offline/ref=C6D4E1B0CAC66742C2262DA2BFBE923742E8AD4B670335FA1C1EDF12B353DEC89BD9C0EFDA14F85F08E087F10A9C789D57F6BB3C3177F11BDA9348a7KAH" TargetMode="External"/><Relationship Id="rId5" Type="http://schemas.openxmlformats.org/officeDocument/2006/relationships/hyperlink" Target="consultantplus://offline/ref=C6D4E1B0CAC66742C2262DB4BCD2C53B47EBFA47610638A44641844FE45AD49FCE96C1A19E1CE75E08FE81F603aCKAH" TargetMode="External"/><Relationship Id="rId15" Type="http://schemas.openxmlformats.org/officeDocument/2006/relationships/fontTable" Target="fontTable.xml"/><Relationship Id="rId10" Type="http://schemas.openxmlformats.org/officeDocument/2006/relationships/hyperlink" Target="consultantplus://offline/ref=C6D4E1B0CAC66742C2262DA2BFBE923742E8AD4B670335FA1C1EDF12B353DEC89BD9C0EFDA14F85F08E087F20A9C789D57F6BB3C3177F11BDA9348a7KAH" TargetMode="External"/><Relationship Id="rId4" Type="http://schemas.openxmlformats.org/officeDocument/2006/relationships/hyperlink" Target="consultantplus://offline/ref=C6D4E1B0CAC66742C2262DB4BCD2C53B40E1F147620638A44641844FE45AD49FCE96C1A19E1CE75E08FE81F603aCKAH" TargetMode="External"/><Relationship Id="rId9" Type="http://schemas.openxmlformats.org/officeDocument/2006/relationships/hyperlink" Target="consultantplus://offline/ref=C6D4E1B0CAC66742C2262DA2BFBE923742E8AD4B670335FA1C1EDF12B353DEC89BD9C0EFDA14F85F08E087F40A9C789D57F6BB3C3177F11BDA9348a7KAH" TargetMode="External"/><Relationship Id="rId14" Type="http://schemas.openxmlformats.org/officeDocument/2006/relationships/hyperlink" Target="consultantplus://offline/ref=C6D4E1B0CAC66742C2262DA2BFBE923742E8AD4B670334F0191EDF12B353DEC89BD9C0EFDA14F85F08E08BF20A9C789D57F6BB3C3177F11BDA9348a7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 РА</dc:creator>
  <cp:keywords/>
  <dc:description/>
  <cp:lastModifiedBy>КСП РА</cp:lastModifiedBy>
  <cp:revision>1</cp:revision>
  <dcterms:created xsi:type="dcterms:W3CDTF">2022-10-05T07:10:00Z</dcterms:created>
  <dcterms:modified xsi:type="dcterms:W3CDTF">2022-10-05T07:12:00Z</dcterms:modified>
</cp:coreProperties>
</file>